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6AA1FBBF" w:rsidR="00E173F9" w:rsidRDefault="00AF579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sidR="000F3554">
        <w:rPr>
          <w:rFonts w:eastAsia="SimSun" w:cs="Arial"/>
          <w:sz w:val="24"/>
          <w:szCs w:val="24"/>
          <w:lang w:val="en-US" w:eastAsia="zh-CN"/>
        </w:rPr>
        <w:t>-bis</w:t>
      </w:r>
      <w:r>
        <w:rPr>
          <w:rFonts w:cs="Arial" w:hint="eastAsia"/>
          <w:sz w:val="24"/>
          <w:szCs w:val="24"/>
          <w:lang w:val="en-US" w:eastAsia="zh-CN"/>
        </w:rPr>
        <w:t xml:space="preserve">                                                         </w:t>
      </w:r>
      <w:r>
        <w:rPr>
          <w:rFonts w:cs="Arial"/>
          <w:sz w:val="24"/>
        </w:rPr>
        <w:t>R4-24</w:t>
      </w:r>
      <w:r w:rsidR="002975D9">
        <w:rPr>
          <w:rFonts w:cs="Arial"/>
          <w:sz w:val="24"/>
        </w:rPr>
        <w:t>1</w:t>
      </w:r>
      <w:r w:rsidR="003F53E4">
        <w:rPr>
          <w:rFonts w:cs="Arial"/>
          <w:sz w:val="24"/>
        </w:rPr>
        <w:t>6259</w:t>
      </w:r>
    </w:p>
    <w:bookmarkEnd w:id="0"/>
    <w:p w14:paraId="16F36080" w14:textId="29B47955" w:rsidR="00E173F9" w:rsidRDefault="000F3554">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Hefei, China</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w:t>
      </w:r>
      <w:r>
        <w:rPr>
          <w:rFonts w:eastAsia="SimSun" w:cs="Arial"/>
          <w:sz w:val="24"/>
          <w:szCs w:val="24"/>
          <w:lang w:val="en-US" w:eastAsia="zh-CN"/>
        </w:rPr>
        <w:t>4</w:t>
      </w:r>
      <w:r w:rsidR="00496269" w:rsidRPr="008575EF">
        <w:rPr>
          <w:rFonts w:eastAsia="SimSun" w:cs="Arial"/>
          <w:sz w:val="24"/>
          <w:szCs w:val="24"/>
          <w:lang w:val="en-US" w:eastAsia="zh-CN"/>
        </w:rPr>
        <w:t xml:space="preserve"> – </w:t>
      </w:r>
      <w:r>
        <w:rPr>
          <w:rFonts w:eastAsia="SimSun" w:cs="Arial"/>
          <w:sz w:val="24"/>
          <w:szCs w:val="24"/>
          <w:lang w:val="en-US" w:eastAsia="zh-CN"/>
        </w:rPr>
        <w:t>18 October</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4578EBBF"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FB7704">
        <w:rPr>
          <w:rFonts w:ascii="Arial" w:hAnsi="Arial"/>
          <w:bCs/>
          <w:szCs w:val="22"/>
          <w:lang w:val="en-US" w:eastAsia="zh-CN"/>
        </w:rPr>
        <w:t>On NR-U non-contiguous UL-CA</w:t>
      </w:r>
    </w:p>
    <w:p w14:paraId="2F83AED2" w14:textId="6240FC85"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FB7704" w:rsidRPr="00FB7704">
        <w:rPr>
          <w:rFonts w:ascii="Arial" w:hAnsi="Arial"/>
          <w:bCs/>
          <w:szCs w:val="22"/>
          <w:lang w:eastAsia="zh-CN"/>
        </w:rPr>
        <w:t>5.3.2</w:t>
      </w:r>
    </w:p>
    <w:p w14:paraId="69D67D90" w14:textId="7224609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AF5798">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23485085" w:rsidR="00512242" w:rsidRPr="00512242" w:rsidRDefault="00B27C43"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860DFB">
        <w:rPr>
          <w:rFonts w:eastAsia="SimSun"/>
          <w:bCs/>
          <w:sz w:val="20"/>
          <w:lang w:val="en-US" w:eastAsia="zh-CN"/>
        </w:rPr>
        <w:t xml:space="preserve"> </w:t>
      </w:r>
      <w:r w:rsidR="001A34BC">
        <w:rPr>
          <w:rFonts w:eastAsia="SimSun"/>
          <w:bCs/>
          <w:sz w:val="20"/>
          <w:lang w:val="en-US" w:eastAsia="zh-CN"/>
        </w:rPr>
        <w:t>provide</w:t>
      </w:r>
      <w:r w:rsidR="0032409D">
        <w:rPr>
          <w:rFonts w:eastAsia="SimSun"/>
          <w:bCs/>
          <w:sz w:val="20"/>
          <w:lang w:val="en-US" w:eastAsia="zh-CN"/>
        </w:rPr>
        <w:t>s</w:t>
      </w:r>
      <w:r w:rsidR="00341B48">
        <w:rPr>
          <w:rFonts w:eastAsia="SimSun"/>
          <w:bCs/>
          <w:sz w:val="20"/>
          <w:lang w:val="en-US" w:eastAsia="zh-CN"/>
        </w:rPr>
        <w:t xml:space="preserve"> </w:t>
      </w:r>
      <w:r w:rsidR="00FB7704">
        <w:rPr>
          <w:rFonts w:eastAsia="SimSun"/>
          <w:bCs/>
          <w:sz w:val="20"/>
          <w:lang w:val="en-US" w:eastAsia="zh-CN"/>
        </w:rPr>
        <w:t>our views on handling</w:t>
      </w:r>
      <w:r w:rsidR="00FA550C">
        <w:rPr>
          <w:rFonts w:eastAsia="SimSun"/>
          <w:bCs/>
          <w:sz w:val="20"/>
          <w:lang w:val="en-US" w:eastAsia="zh-CN"/>
        </w:rPr>
        <w:t xml:space="preserve"> the Rel-19</w:t>
      </w:r>
      <w:r w:rsidR="00FB7704">
        <w:rPr>
          <w:rFonts w:eastAsia="SimSun"/>
          <w:bCs/>
          <w:sz w:val="20"/>
          <w:lang w:val="en-US" w:eastAsia="zh-CN"/>
        </w:rPr>
        <w:t xml:space="preserve"> requests for NR-U non-contiguous (NC) uplink (UL) carrier-aggregation (CA).</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36B757AC" w14:textId="661EEF94" w:rsidR="005916CF" w:rsidRDefault="00FA550C" w:rsidP="00A809FD">
      <w:pPr>
        <w:jc w:val="both"/>
        <w:rPr>
          <w:sz w:val="20"/>
          <w:szCs w:val="18"/>
          <w:lang w:val="en-US" w:eastAsia="zh-CN"/>
        </w:rPr>
      </w:pPr>
      <w:r>
        <w:rPr>
          <w:sz w:val="20"/>
          <w:szCs w:val="18"/>
          <w:lang w:val="en-US" w:eastAsia="zh-CN"/>
        </w:rPr>
        <w:t>N</w:t>
      </w:r>
      <w:r w:rsidR="00FB7704">
        <w:rPr>
          <w:sz w:val="20"/>
          <w:szCs w:val="18"/>
          <w:lang w:val="en-US" w:eastAsia="zh-CN"/>
        </w:rPr>
        <w:t>ew request</w:t>
      </w:r>
      <w:r>
        <w:rPr>
          <w:sz w:val="20"/>
          <w:szCs w:val="18"/>
          <w:lang w:val="en-US" w:eastAsia="zh-CN"/>
        </w:rPr>
        <w:t>s</w:t>
      </w:r>
      <w:r w:rsidR="00FB7704">
        <w:rPr>
          <w:sz w:val="20"/>
          <w:szCs w:val="18"/>
          <w:lang w:val="en-US" w:eastAsia="zh-CN"/>
        </w:rPr>
        <w:t xml:space="preserve"> </w:t>
      </w:r>
      <w:r>
        <w:rPr>
          <w:sz w:val="20"/>
          <w:szCs w:val="18"/>
          <w:lang w:val="en-US" w:eastAsia="zh-CN"/>
        </w:rPr>
        <w:t xml:space="preserve">to support </w:t>
      </w:r>
      <w:r w:rsidR="00FB7704">
        <w:rPr>
          <w:sz w:val="20"/>
          <w:szCs w:val="18"/>
          <w:lang w:val="en-US" w:eastAsia="zh-CN"/>
        </w:rPr>
        <w:t xml:space="preserve">NR-U NC UL-CA </w:t>
      </w:r>
      <w:r>
        <w:rPr>
          <w:sz w:val="20"/>
          <w:szCs w:val="18"/>
          <w:lang w:val="en-US" w:eastAsia="zh-CN"/>
        </w:rPr>
        <w:t xml:space="preserve">operation in Band n46 and Band n102 </w:t>
      </w:r>
      <w:r w:rsidR="00FB7704">
        <w:rPr>
          <w:sz w:val="20"/>
          <w:szCs w:val="18"/>
          <w:lang w:val="en-US" w:eastAsia="zh-CN"/>
        </w:rPr>
        <w:t>ha</w:t>
      </w:r>
      <w:r>
        <w:rPr>
          <w:sz w:val="20"/>
          <w:szCs w:val="18"/>
          <w:lang w:val="en-US" w:eastAsia="zh-CN"/>
        </w:rPr>
        <w:t>ve</w:t>
      </w:r>
      <w:r w:rsidR="00FB7704">
        <w:rPr>
          <w:sz w:val="20"/>
          <w:szCs w:val="18"/>
          <w:lang w:val="en-US" w:eastAsia="zh-CN"/>
        </w:rPr>
        <w:t xml:space="preserve"> been </w:t>
      </w:r>
      <w:r w:rsidR="00AB5007">
        <w:rPr>
          <w:sz w:val="20"/>
          <w:szCs w:val="18"/>
          <w:lang w:val="en-US" w:eastAsia="zh-CN"/>
        </w:rPr>
        <w:t xml:space="preserve">captured </w:t>
      </w:r>
      <w:r w:rsidR="00FB7704">
        <w:rPr>
          <w:sz w:val="20"/>
          <w:szCs w:val="18"/>
          <w:lang w:val="en-US" w:eastAsia="zh-CN"/>
        </w:rPr>
        <w:t xml:space="preserve">in the </w:t>
      </w:r>
      <w:r w:rsidR="00FB7704" w:rsidRPr="00FB7704">
        <w:rPr>
          <w:sz w:val="20"/>
          <w:szCs w:val="18"/>
          <w:lang w:val="en-US" w:eastAsia="zh-CN"/>
        </w:rPr>
        <w:t>NR_CADC_SUL_R19</w:t>
      </w:r>
      <w:r w:rsidR="00FB7704">
        <w:rPr>
          <w:sz w:val="20"/>
          <w:szCs w:val="18"/>
          <w:lang w:val="en-US" w:eastAsia="zh-CN"/>
        </w:rPr>
        <w:t xml:space="preserve"> WID [1] as summarized in </w:t>
      </w:r>
      <w:r>
        <w:rPr>
          <w:sz w:val="20"/>
          <w:szCs w:val="18"/>
          <w:lang w:val="en-US" w:eastAsia="zh-CN"/>
        </w:rPr>
        <w:fldChar w:fldCharType="begin"/>
      </w:r>
      <w:r>
        <w:rPr>
          <w:sz w:val="20"/>
          <w:szCs w:val="18"/>
          <w:lang w:val="en-US" w:eastAsia="zh-CN"/>
        </w:rPr>
        <w:instrText xml:space="preserve"> REF _Ref178260585 \h </w:instrText>
      </w:r>
      <w:r>
        <w:rPr>
          <w:sz w:val="20"/>
          <w:szCs w:val="18"/>
          <w:lang w:val="en-US" w:eastAsia="zh-CN"/>
        </w:rPr>
      </w:r>
      <w:r>
        <w:rPr>
          <w:sz w:val="20"/>
          <w:szCs w:val="18"/>
          <w:lang w:val="en-US" w:eastAsia="zh-CN"/>
        </w:rPr>
        <w:fldChar w:fldCharType="separate"/>
      </w:r>
      <w:r w:rsidRPr="005C28A0">
        <w:rPr>
          <w:sz w:val="20"/>
          <w:szCs w:val="18"/>
        </w:rPr>
        <w:t xml:space="preserve">Table </w:t>
      </w:r>
      <w:r w:rsidRPr="005C28A0">
        <w:rPr>
          <w:noProof/>
          <w:sz w:val="20"/>
          <w:szCs w:val="18"/>
        </w:rPr>
        <w:t>1</w:t>
      </w:r>
      <w:r>
        <w:rPr>
          <w:sz w:val="20"/>
          <w:szCs w:val="18"/>
          <w:lang w:val="en-US" w:eastAsia="zh-CN"/>
        </w:rPr>
        <w:fldChar w:fldCharType="end"/>
      </w:r>
      <w:r w:rsidR="00FB7704">
        <w:rPr>
          <w:sz w:val="20"/>
          <w:szCs w:val="18"/>
          <w:lang w:val="en-US" w:eastAsia="zh-CN"/>
        </w:rPr>
        <w:t xml:space="preserve"> below. </w:t>
      </w:r>
    </w:p>
    <w:p w14:paraId="6318E1B6" w14:textId="0578E17D" w:rsidR="005C28A0" w:rsidRPr="005C28A0" w:rsidRDefault="005C28A0" w:rsidP="005C28A0">
      <w:pPr>
        <w:pStyle w:val="Caption"/>
        <w:jc w:val="center"/>
        <w:rPr>
          <w:rFonts w:ascii="Times New Roman" w:hAnsi="Times New Roman" w:cs="Times New Roman"/>
          <w:color w:val="auto"/>
          <w:sz w:val="18"/>
          <w:szCs w:val="16"/>
          <w:lang w:eastAsia="zh-CN"/>
        </w:rPr>
      </w:pPr>
      <w:bookmarkStart w:id="4" w:name="_Ref178260585"/>
      <w:r w:rsidRPr="005C28A0">
        <w:rPr>
          <w:rFonts w:ascii="Times New Roman" w:hAnsi="Times New Roman" w:cs="Times New Roman"/>
          <w:color w:val="auto"/>
          <w:sz w:val="20"/>
          <w:szCs w:val="18"/>
        </w:rPr>
        <w:t xml:space="preserve">Table </w:t>
      </w:r>
      <w:r w:rsidRPr="005C28A0">
        <w:rPr>
          <w:rFonts w:ascii="Times New Roman" w:hAnsi="Times New Roman" w:cs="Times New Roman"/>
          <w:color w:val="auto"/>
          <w:sz w:val="20"/>
          <w:szCs w:val="18"/>
        </w:rPr>
        <w:fldChar w:fldCharType="begin"/>
      </w:r>
      <w:r w:rsidRPr="005C28A0">
        <w:rPr>
          <w:rFonts w:ascii="Times New Roman" w:hAnsi="Times New Roman" w:cs="Times New Roman"/>
          <w:color w:val="auto"/>
          <w:sz w:val="20"/>
          <w:szCs w:val="18"/>
        </w:rPr>
        <w:instrText xml:space="preserve"> SEQ Table \* ARABIC </w:instrText>
      </w:r>
      <w:r w:rsidRPr="005C28A0">
        <w:rPr>
          <w:rFonts w:ascii="Times New Roman" w:hAnsi="Times New Roman" w:cs="Times New Roman"/>
          <w:color w:val="auto"/>
          <w:sz w:val="20"/>
          <w:szCs w:val="18"/>
        </w:rPr>
        <w:fldChar w:fldCharType="separate"/>
      </w:r>
      <w:r w:rsidRPr="005C28A0">
        <w:rPr>
          <w:rFonts w:ascii="Times New Roman" w:hAnsi="Times New Roman" w:cs="Times New Roman"/>
          <w:noProof/>
          <w:color w:val="auto"/>
          <w:sz w:val="20"/>
          <w:szCs w:val="18"/>
        </w:rPr>
        <w:t>1</w:t>
      </w:r>
      <w:r w:rsidRPr="005C28A0">
        <w:rPr>
          <w:rFonts w:ascii="Times New Roman" w:hAnsi="Times New Roman" w:cs="Times New Roman"/>
          <w:color w:val="auto"/>
          <w:sz w:val="20"/>
          <w:szCs w:val="18"/>
        </w:rPr>
        <w:fldChar w:fldCharType="end"/>
      </w:r>
      <w:bookmarkEnd w:id="4"/>
      <w:r w:rsidRPr="005C28A0">
        <w:rPr>
          <w:rFonts w:ascii="Times New Roman" w:hAnsi="Times New Roman" w:cs="Times New Roman"/>
          <w:color w:val="auto"/>
          <w:sz w:val="20"/>
          <w:szCs w:val="18"/>
        </w:rPr>
        <w:t xml:space="preserve">: </w:t>
      </w:r>
      <w:r w:rsidRPr="005C28A0">
        <w:rPr>
          <w:rFonts w:ascii="Times New Roman" w:hAnsi="Times New Roman" w:cs="Times New Roman"/>
          <w:b w:val="0"/>
          <w:bCs/>
          <w:color w:val="auto"/>
          <w:sz w:val="20"/>
          <w:szCs w:val="18"/>
        </w:rPr>
        <w:t>Rel-19 request</w:t>
      </w:r>
      <w:r>
        <w:rPr>
          <w:rFonts w:ascii="Times New Roman" w:hAnsi="Times New Roman" w:cs="Times New Roman"/>
          <w:b w:val="0"/>
          <w:bCs/>
          <w:color w:val="auto"/>
          <w:sz w:val="20"/>
          <w:szCs w:val="18"/>
        </w:rPr>
        <w:t>s</w:t>
      </w:r>
      <w:r w:rsidRPr="005C28A0">
        <w:rPr>
          <w:rFonts w:ascii="Times New Roman" w:hAnsi="Times New Roman" w:cs="Times New Roman"/>
          <w:b w:val="0"/>
          <w:bCs/>
          <w:color w:val="auto"/>
          <w:sz w:val="20"/>
          <w:szCs w:val="18"/>
        </w:rPr>
        <w:t xml:space="preserve"> for NR-U NC UL_CA</w:t>
      </w:r>
      <w:r>
        <w:rPr>
          <w:rFonts w:ascii="Times New Roman" w:hAnsi="Times New Roman" w:cs="Times New Roman"/>
          <w:b w:val="0"/>
          <w:bCs/>
          <w:color w:val="auto"/>
          <w:sz w:val="20"/>
          <w:szCs w:val="18"/>
        </w:rPr>
        <w:t xml:space="preserve"> in bands n46 and n102.</w:t>
      </w:r>
    </w:p>
    <w:tbl>
      <w:tblPr>
        <w:tblW w:w="5000" w:type="pct"/>
        <w:tblLook w:val="04A0" w:firstRow="1" w:lastRow="0" w:firstColumn="1" w:lastColumn="0" w:noHBand="0" w:noVBand="1"/>
      </w:tblPr>
      <w:tblGrid>
        <w:gridCol w:w="3955"/>
        <w:gridCol w:w="2109"/>
        <w:gridCol w:w="1747"/>
        <w:gridCol w:w="824"/>
        <w:gridCol w:w="996"/>
      </w:tblGrid>
      <w:tr w:rsidR="005C28A0" w:rsidRPr="005C28A0" w14:paraId="70CCC0B0" w14:textId="77777777" w:rsidTr="005C28A0">
        <w:trPr>
          <w:trHeight w:val="453"/>
        </w:trPr>
        <w:tc>
          <w:tcPr>
            <w:tcW w:w="2053" w:type="pct"/>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1D545E00" w14:textId="77777777" w:rsidR="005C28A0" w:rsidRPr="005C28A0" w:rsidRDefault="005C28A0" w:rsidP="005C28A0">
            <w:pPr>
              <w:spacing w:after="0"/>
              <w:jc w:val="center"/>
              <w:rPr>
                <w:rFonts w:eastAsia="Times New Roman"/>
                <w:b/>
                <w:bCs/>
                <w:sz w:val="20"/>
                <w:lang w:val="en-US"/>
              </w:rPr>
            </w:pPr>
            <w:r w:rsidRPr="005C28A0">
              <w:rPr>
                <w:rFonts w:eastAsia="Times New Roman"/>
                <w:b/>
                <w:bCs/>
                <w:sz w:val="20"/>
                <w:lang w:val="en-US"/>
              </w:rPr>
              <w:t>Objective</w:t>
            </w:r>
          </w:p>
        </w:tc>
        <w:tc>
          <w:tcPr>
            <w:tcW w:w="10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A6DC66" w14:textId="77777777" w:rsidR="005C28A0" w:rsidRPr="005C28A0" w:rsidRDefault="005C28A0" w:rsidP="005C28A0">
            <w:pPr>
              <w:spacing w:after="0"/>
              <w:jc w:val="center"/>
              <w:rPr>
                <w:rFonts w:eastAsia="Times New Roman"/>
                <w:b/>
                <w:bCs/>
                <w:sz w:val="20"/>
                <w:lang w:val="en-US"/>
              </w:rPr>
            </w:pPr>
            <w:r w:rsidRPr="005C28A0">
              <w:rPr>
                <w:rFonts w:eastAsia="Times New Roman"/>
                <w:b/>
                <w:bCs/>
                <w:sz w:val="20"/>
                <w:lang w:val="en-US"/>
              </w:rPr>
              <w:t>Band combination configuration</w:t>
            </w:r>
          </w:p>
        </w:tc>
        <w:tc>
          <w:tcPr>
            <w:tcW w:w="907" w:type="pct"/>
            <w:tcBorders>
              <w:top w:val="single" w:sz="4" w:space="0" w:color="auto"/>
              <w:left w:val="nil"/>
              <w:bottom w:val="single" w:sz="4" w:space="0" w:color="auto"/>
              <w:right w:val="single" w:sz="4" w:space="0" w:color="auto"/>
            </w:tcBorders>
            <w:shd w:val="clear" w:color="auto" w:fill="auto"/>
            <w:vAlign w:val="center"/>
            <w:hideMark/>
          </w:tcPr>
          <w:p w14:paraId="446209F3" w14:textId="77777777" w:rsidR="005C28A0" w:rsidRPr="005C28A0" w:rsidRDefault="005C28A0" w:rsidP="005C28A0">
            <w:pPr>
              <w:spacing w:after="0"/>
              <w:jc w:val="center"/>
              <w:rPr>
                <w:rFonts w:eastAsia="Times New Roman"/>
                <w:b/>
                <w:bCs/>
                <w:sz w:val="20"/>
                <w:lang w:val="en-US"/>
              </w:rPr>
            </w:pPr>
            <w:proofErr w:type="spellStart"/>
            <w:r w:rsidRPr="005C28A0">
              <w:rPr>
                <w:rFonts w:eastAsia="Times New Roman"/>
                <w:b/>
                <w:bCs/>
                <w:sz w:val="20"/>
                <w:lang w:val="en-US"/>
              </w:rPr>
              <w:t>UpLink</w:t>
            </w:r>
            <w:proofErr w:type="spellEnd"/>
            <w:r w:rsidRPr="005C28A0">
              <w:rPr>
                <w:rFonts w:eastAsia="Times New Roman"/>
                <w:b/>
                <w:bCs/>
                <w:sz w:val="20"/>
                <w:lang w:val="en-US"/>
              </w:rPr>
              <w:br/>
              <w:t>configuration</w:t>
            </w:r>
          </w:p>
        </w:tc>
        <w:tc>
          <w:tcPr>
            <w:tcW w:w="428" w:type="pct"/>
            <w:tcBorders>
              <w:top w:val="single" w:sz="4" w:space="0" w:color="auto"/>
              <w:left w:val="nil"/>
              <w:bottom w:val="nil"/>
              <w:right w:val="single" w:sz="4" w:space="0" w:color="auto"/>
            </w:tcBorders>
            <w:shd w:val="clear" w:color="auto" w:fill="auto"/>
            <w:noWrap/>
            <w:vAlign w:val="center"/>
            <w:hideMark/>
          </w:tcPr>
          <w:p w14:paraId="00248167" w14:textId="77777777" w:rsidR="005C28A0" w:rsidRPr="005C28A0" w:rsidRDefault="005C28A0" w:rsidP="005C28A0">
            <w:pPr>
              <w:spacing w:after="0"/>
              <w:jc w:val="center"/>
              <w:rPr>
                <w:rFonts w:eastAsia="Times New Roman"/>
                <w:b/>
                <w:bCs/>
                <w:sz w:val="20"/>
                <w:lang w:val="en-US"/>
              </w:rPr>
            </w:pPr>
            <w:r w:rsidRPr="005C28A0">
              <w:rPr>
                <w:rFonts w:eastAsia="Times New Roman"/>
                <w:b/>
                <w:bCs/>
                <w:sz w:val="20"/>
                <w:lang w:val="en-US"/>
              </w:rPr>
              <w:t>BCS</w:t>
            </w:r>
          </w:p>
        </w:tc>
        <w:tc>
          <w:tcPr>
            <w:tcW w:w="517" w:type="pct"/>
            <w:tcBorders>
              <w:top w:val="single" w:sz="4" w:space="0" w:color="auto"/>
              <w:left w:val="nil"/>
              <w:bottom w:val="nil"/>
              <w:right w:val="single" w:sz="4" w:space="0" w:color="auto"/>
            </w:tcBorders>
            <w:shd w:val="clear" w:color="auto" w:fill="auto"/>
            <w:noWrap/>
            <w:vAlign w:val="center"/>
            <w:hideMark/>
          </w:tcPr>
          <w:p w14:paraId="138502E5" w14:textId="77777777" w:rsidR="005C28A0" w:rsidRPr="005C28A0" w:rsidRDefault="005C28A0" w:rsidP="005C28A0">
            <w:pPr>
              <w:spacing w:after="0"/>
              <w:jc w:val="center"/>
              <w:rPr>
                <w:rFonts w:eastAsia="Times New Roman"/>
                <w:b/>
                <w:bCs/>
                <w:sz w:val="20"/>
                <w:lang w:val="en-US"/>
              </w:rPr>
            </w:pPr>
            <w:r w:rsidRPr="005C28A0">
              <w:rPr>
                <w:rFonts w:eastAsia="Times New Roman"/>
                <w:b/>
                <w:bCs/>
                <w:sz w:val="20"/>
                <w:lang w:val="en-US"/>
              </w:rPr>
              <w:t>Subclass</w:t>
            </w:r>
          </w:p>
        </w:tc>
      </w:tr>
      <w:tr w:rsidR="005C28A0" w:rsidRPr="005C28A0" w14:paraId="764208F0" w14:textId="77777777" w:rsidTr="005C28A0">
        <w:trPr>
          <w:trHeight w:val="456"/>
        </w:trPr>
        <w:tc>
          <w:tcPr>
            <w:tcW w:w="2053" w:type="pct"/>
            <w:tcBorders>
              <w:top w:val="nil"/>
              <w:left w:val="nil"/>
              <w:bottom w:val="single" w:sz="4" w:space="0" w:color="auto"/>
              <w:right w:val="single" w:sz="4" w:space="0" w:color="auto"/>
            </w:tcBorders>
            <w:shd w:val="clear" w:color="auto" w:fill="auto"/>
            <w:vAlign w:val="center"/>
            <w:hideMark/>
          </w:tcPr>
          <w:p w14:paraId="4B83DA67"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Objective #1: NR_CA_R19_Intra with/without UL-MIMO</w:t>
            </w:r>
          </w:p>
        </w:tc>
        <w:tc>
          <w:tcPr>
            <w:tcW w:w="1095" w:type="pct"/>
            <w:tcBorders>
              <w:top w:val="single" w:sz="4" w:space="0" w:color="auto"/>
              <w:left w:val="nil"/>
              <w:bottom w:val="single" w:sz="4" w:space="0" w:color="auto"/>
              <w:right w:val="single" w:sz="4" w:space="0" w:color="auto"/>
            </w:tcBorders>
            <w:shd w:val="clear" w:color="auto" w:fill="auto"/>
            <w:vAlign w:val="center"/>
            <w:hideMark/>
          </w:tcPr>
          <w:p w14:paraId="1C5E8AFF"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CA_n46(2A)</w:t>
            </w:r>
          </w:p>
        </w:tc>
        <w:tc>
          <w:tcPr>
            <w:tcW w:w="907" w:type="pct"/>
            <w:tcBorders>
              <w:top w:val="single" w:sz="4" w:space="0" w:color="auto"/>
              <w:left w:val="nil"/>
              <w:bottom w:val="single" w:sz="4" w:space="0" w:color="auto"/>
              <w:right w:val="single" w:sz="4" w:space="0" w:color="auto"/>
            </w:tcBorders>
            <w:shd w:val="clear" w:color="auto" w:fill="auto"/>
            <w:vAlign w:val="center"/>
            <w:hideMark/>
          </w:tcPr>
          <w:p w14:paraId="7207097D"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CA_n46(2A)</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1303EABD"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1850FE8C"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Only FR1</w:t>
            </w:r>
          </w:p>
        </w:tc>
      </w:tr>
      <w:tr w:rsidR="005C28A0" w:rsidRPr="005C28A0" w14:paraId="42FCC74C" w14:textId="77777777" w:rsidTr="005C28A0">
        <w:trPr>
          <w:trHeight w:val="456"/>
        </w:trPr>
        <w:tc>
          <w:tcPr>
            <w:tcW w:w="2053" w:type="pct"/>
            <w:tcBorders>
              <w:top w:val="nil"/>
              <w:left w:val="nil"/>
              <w:bottom w:val="single" w:sz="4" w:space="0" w:color="auto"/>
              <w:right w:val="single" w:sz="4" w:space="0" w:color="auto"/>
            </w:tcBorders>
            <w:shd w:val="clear" w:color="auto" w:fill="auto"/>
            <w:vAlign w:val="center"/>
            <w:hideMark/>
          </w:tcPr>
          <w:p w14:paraId="50CEA267"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Objective #1: NR_CA_R19_Intra with/without UL-MIMO</w:t>
            </w:r>
          </w:p>
        </w:tc>
        <w:tc>
          <w:tcPr>
            <w:tcW w:w="1095" w:type="pct"/>
            <w:tcBorders>
              <w:top w:val="nil"/>
              <w:left w:val="nil"/>
              <w:bottom w:val="single" w:sz="4" w:space="0" w:color="auto"/>
              <w:right w:val="single" w:sz="4" w:space="0" w:color="auto"/>
            </w:tcBorders>
            <w:shd w:val="clear" w:color="auto" w:fill="auto"/>
            <w:vAlign w:val="center"/>
            <w:hideMark/>
          </w:tcPr>
          <w:p w14:paraId="223938EA"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CA_n102(2A)</w:t>
            </w:r>
          </w:p>
        </w:tc>
        <w:tc>
          <w:tcPr>
            <w:tcW w:w="907" w:type="pct"/>
            <w:tcBorders>
              <w:top w:val="nil"/>
              <w:left w:val="nil"/>
              <w:bottom w:val="single" w:sz="4" w:space="0" w:color="auto"/>
              <w:right w:val="single" w:sz="4" w:space="0" w:color="auto"/>
            </w:tcBorders>
            <w:shd w:val="clear" w:color="auto" w:fill="auto"/>
            <w:vAlign w:val="center"/>
            <w:hideMark/>
          </w:tcPr>
          <w:p w14:paraId="08492747"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CA_n102(2A)</w:t>
            </w:r>
          </w:p>
        </w:tc>
        <w:tc>
          <w:tcPr>
            <w:tcW w:w="428" w:type="pct"/>
            <w:tcBorders>
              <w:top w:val="nil"/>
              <w:left w:val="nil"/>
              <w:bottom w:val="single" w:sz="4" w:space="0" w:color="auto"/>
              <w:right w:val="single" w:sz="4" w:space="0" w:color="auto"/>
            </w:tcBorders>
            <w:shd w:val="clear" w:color="auto" w:fill="auto"/>
            <w:vAlign w:val="center"/>
            <w:hideMark/>
          </w:tcPr>
          <w:p w14:paraId="79748018"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0</w:t>
            </w:r>
          </w:p>
        </w:tc>
        <w:tc>
          <w:tcPr>
            <w:tcW w:w="517" w:type="pct"/>
            <w:tcBorders>
              <w:top w:val="nil"/>
              <w:left w:val="nil"/>
              <w:bottom w:val="single" w:sz="4" w:space="0" w:color="auto"/>
              <w:right w:val="single" w:sz="4" w:space="0" w:color="auto"/>
            </w:tcBorders>
            <w:shd w:val="clear" w:color="auto" w:fill="auto"/>
            <w:vAlign w:val="center"/>
            <w:hideMark/>
          </w:tcPr>
          <w:p w14:paraId="0563067E" w14:textId="77777777" w:rsidR="005C28A0" w:rsidRPr="005C28A0" w:rsidRDefault="005C28A0" w:rsidP="005C28A0">
            <w:pPr>
              <w:spacing w:after="0"/>
              <w:jc w:val="center"/>
              <w:rPr>
                <w:rFonts w:eastAsia="Times New Roman"/>
                <w:sz w:val="20"/>
                <w:lang w:val="en-US"/>
              </w:rPr>
            </w:pPr>
            <w:r w:rsidRPr="005C28A0">
              <w:rPr>
                <w:rFonts w:eastAsia="Times New Roman"/>
                <w:sz w:val="20"/>
                <w:lang w:val="en-US"/>
              </w:rPr>
              <w:t>Only FR1</w:t>
            </w:r>
          </w:p>
        </w:tc>
      </w:tr>
    </w:tbl>
    <w:p w14:paraId="6C973769" w14:textId="77777777" w:rsidR="00FB7704" w:rsidRDefault="00FB7704" w:rsidP="00A809FD">
      <w:pPr>
        <w:jc w:val="both"/>
        <w:rPr>
          <w:sz w:val="20"/>
          <w:szCs w:val="18"/>
          <w:lang w:val="en-US" w:eastAsia="zh-CN"/>
        </w:rPr>
      </w:pPr>
    </w:p>
    <w:p w14:paraId="252FA0E1" w14:textId="4E0DABA2" w:rsidR="00FB7704" w:rsidRDefault="00597778" w:rsidP="00A809FD">
      <w:pPr>
        <w:jc w:val="both"/>
        <w:rPr>
          <w:sz w:val="20"/>
          <w:szCs w:val="18"/>
          <w:lang w:val="en-US" w:eastAsia="zh-CN"/>
        </w:rPr>
      </w:pPr>
      <w:r>
        <w:rPr>
          <w:sz w:val="20"/>
          <w:szCs w:val="18"/>
          <w:lang w:val="en-US" w:eastAsia="zh-CN"/>
        </w:rPr>
        <w:t xml:space="preserve">We observe that the MPR requirements for NR-U NC UL-CA have not been studied at RAN4. </w:t>
      </w:r>
      <w:r w:rsidR="00D66C75">
        <w:rPr>
          <w:sz w:val="20"/>
          <w:szCs w:val="18"/>
          <w:lang w:val="en-US" w:eastAsia="zh-CN"/>
        </w:rPr>
        <w:t xml:space="preserve">RAN4 completed the requirements for NR-U </w:t>
      </w:r>
      <w:r>
        <w:rPr>
          <w:sz w:val="20"/>
          <w:szCs w:val="18"/>
          <w:lang w:val="en-US" w:eastAsia="zh-CN"/>
        </w:rPr>
        <w:t xml:space="preserve">intra-band contiguous </w:t>
      </w:r>
      <w:r w:rsidR="00D66C75">
        <w:rPr>
          <w:sz w:val="20"/>
          <w:szCs w:val="18"/>
          <w:lang w:val="en-US" w:eastAsia="zh-CN"/>
        </w:rPr>
        <w:t xml:space="preserve">UL-CA with RF requirements completed for </w:t>
      </w:r>
      <w:r w:rsidR="00FA550C">
        <w:rPr>
          <w:sz w:val="20"/>
          <w:szCs w:val="18"/>
          <w:lang w:val="en-US" w:eastAsia="zh-CN"/>
        </w:rPr>
        <w:t>B</w:t>
      </w:r>
      <w:r>
        <w:rPr>
          <w:sz w:val="20"/>
          <w:szCs w:val="18"/>
          <w:lang w:val="en-US" w:eastAsia="zh-CN"/>
        </w:rPr>
        <w:t>and n96</w:t>
      </w:r>
      <w:r w:rsidR="00D66C75">
        <w:rPr>
          <w:sz w:val="20"/>
          <w:szCs w:val="18"/>
          <w:lang w:val="en-US" w:eastAsia="zh-CN"/>
        </w:rPr>
        <w:t xml:space="preserve"> (e.g. CA_n96B)</w:t>
      </w:r>
      <w:r>
        <w:rPr>
          <w:sz w:val="20"/>
          <w:szCs w:val="18"/>
          <w:lang w:val="en-US" w:eastAsia="zh-CN"/>
        </w:rPr>
        <w:t xml:space="preserve"> and </w:t>
      </w:r>
      <w:r w:rsidR="00D66C75">
        <w:rPr>
          <w:sz w:val="20"/>
          <w:szCs w:val="18"/>
          <w:lang w:val="en-US" w:eastAsia="zh-CN"/>
        </w:rPr>
        <w:t xml:space="preserve">Band </w:t>
      </w:r>
      <w:r>
        <w:rPr>
          <w:sz w:val="20"/>
          <w:szCs w:val="18"/>
          <w:lang w:val="en-US" w:eastAsia="zh-CN"/>
        </w:rPr>
        <w:t>n102</w:t>
      </w:r>
      <w:r w:rsidR="00D66C75">
        <w:rPr>
          <w:sz w:val="20"/>
          <w:szCs w:val="18"/>
          <w:lang w:val="en-US" w:eastAsia="zh-CN"/>
        </w:rPr>
        <w:t xml:space="preserve"> (e.g. CA_n102B)</w:t>
      </w:r>
      <w:r>
        <w:rPr>
          <w:sz w:val="20"/>
          <w:szCs w:val="18"/>
          <w:lang w:val="en-US" w:eastAsia="zh-CN"/>
        </w:rPr>
        <w:t>. It is our understanding that RAN4 cannot start any studies on UL CA_n46(2A) and UL CA_n102(2A) before RAN plenary agrees that RAN4 should complete the</w:t>
      </w:r>
      <w:r w:rsidR="00D66C75">
        <w:rPr>
          <w:sz w:val="20"/>
          <w:szCs w:val="18"/>
          <w:lang w:val="en-US" w:eastAsia="zh-CN"/>
        </w:rPr>
        <w:t xml:space="preserve"> NR-U</w:t>
      </w:r>
      <w:r>
        <w:rPr>
          <w:sz w:val="20"/>
          <w:szCs w:val="18"/>
          <w:lang w:val="en-US" w:eastAsia="zh-CN"/>
        </w:rPr>
        <w:t xml:space="preserve"> generic requirements for NC UL-CA (e</w:t>
      </w:r>
      <w:r w:rsidR="00D67776">
        <w:rPr>
          <w:sz w:val="20"/>
          <w:szCs w:val="18"/>
          <w:lang w:val="en-US" w:eastAsia="zh-CN"/>
        </w:rPr>
        <w:t>.</w:t>
      </w:r>
      <w:r>
        <w:rPr>
          <w:sz w:val="20"/>
          <w:szCs w:val="18"/>
          <w:lang w:val="en-US" w:eastAsia="zh-CN"/>
        </w:rPr>
        <w:t>g. MPR). We therefore propose to postpone the studies related to UL CA_n46(2A) / CA_n102(2A).</w:t>
      </w:r>
    </w:p>
    <w:p w14:paraId="090D5B41" w14:textId="088F9375" w:rsidR="00DC38E1" w:rsidRPr="00BF3074" w:rsidRDefault="00A809FD" w:rsidP="000B0B7C">
      <w:pPr>
        <w:spacing w:after="0"/>
        <w:rPr>
          <w:b/>
          <w:bCs/>
          <w:sz w:val="20"/>
          <w:shd w:val="clear" w:color="auto" w:fill="DAEEF3" w:themeFill="accent5" w:themeFillTint="33"/>
          <w:lang w:val="en-US" w:eastAsia="zh-CN"/>
        </w:rPr>
      </w:pPr>
      <w:r w:rsidRPr="00FA550C">
        <w:rPr>
          <w:b/>
          <w:bCs/>
          <w:sz w:val="20"/>
          <w:lang w:val="en-US" w:eastAsia="zh-CN"/>
        </w:rPr>
        <w:t>Proposal:</w:t>
      </w:r>
      <w:r w:rsidR="00BF3074" w:rsidRPr="00FA550C">
        <w:rPr>
          <w:b/>
          <w:bCs/>
          <w:sz w:val="20"/>
          <w:lang w:val="en-US" w:eastAsia="zh-CN"/>
        </w:rPr>
        <w:t xml:space="preserve"> </w:t>
      </w:r>
      <w:r w:rsidR="00597778" w:rsidRPr="00FA550C">
        <w:rPr>
          <w:b/>
          <w:bCs/>
          <w:sz w:val="20"/>
          <w:lang w:val="en-US" w:eastAsia="zh-CN"/>
        </w:rPr>
        <w:t xml:space="preserve">RAN4 to postpone </w:t>
      </w:r>
      <w:r w:rsidR="00FA550C" w:rsidRPr="00FA550C">
        <w:rPr>
          <w:b/>
          <w:bCs/>
          <w:sz w:val="20"/>
          <w:lang w:val="en-US" w:eastAsia="zh-CN"/>
        </w:rPr>
        <w:t>any study</w:t>
      </w:r>
      <w:r w:rsidR="00597778" w:rsidRPr="00FA550C">
        <w:rPr>
          <w:b/>
          <w:bCs/>
          <w:sz w:val="20"/>
          <w:lang w:val="en-US" w:eastAsia="zh-CN"/>
        </w:rPr>
        <w:t xml:space="preserve"> </w:t>
      </w:r>
      <w:r w:rsidR="000D7469">
        <w:rPr>
          <w:b/>
          <w:bCs/>
          <w:sz w:val="20"/>
          <w:lang w:val="en-US" w:eastAsia="zh-CN"/>
        </w:rPr>
        <w:t xml:space="preserve">related to </w:t>
      </w:r>
      <w:r w:rsidR="00597778" w:rsidRPr="00FA550C">
        <w:rPr>
          <w:b/>
          <w:bCs/>
          <w:sz w:val="20"/>
          <w:lang w:val="en-US" w:eastAsia="zh-CN"/>
        </w:rPr>
        <w:t>uplink CA_n46(2A) and uplink CA_n102(2A) and</w:t>
      </w:r>
      <w:r w:rsidR="00FA550C" w:rsidRPr="00FA550C">
        <w:rPr>
          <w:b/>
          <w:bCs/>
          <w:sz w:val="20"/>
          <w:lang w:val="en-US" w:eastAsia="zh-CN"/>
        </w:rPr>
        <w:t xml:space="preserve"> to</w:t>
      </w:r>
      <w:r w:rsidR="00597778" w:rsidRPr="00FA550C">
        <w:rPr>
          <w:b/>
          <w:bCs/>
          <w:sz w:val="20"/>
          <w:lang w:val="en-US" w:eastAsia="zh-CN"/>
        </w:rPr>
        <w:t xml:space="preserve"> wait for RAN plenary </w:t>
      </w:r>
      <w:r w:rsidR="00FA550C" w:rsidRPr="00FA550C">
        <w:rPr>
          <w:b/>
          <w:bCs/>
          <w:sz w:val="20"/>
          <w:lang w:val="en-US" w:eastAsia="zh-CN"/>
        </w:rPr>
        <w:t>to decide if</w:t>
      </w:r>
      <w:r w:rsidR="00597778" w:rsidRPr="00FA550C">
        <w:rPr>
          <w:b/>
          <w:bCs/>
          <w:sz w:val="20"/>
          <w:lang w:val="en-US" w:eastAsia="zh-CN"/>
        </w:rPr>
        <w:t xml:space="preserve"> RAN4 should complete the generic requirements for NR-U non-contiguous UL-CA.</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010ECEAE" w14:textId="525A09CC" w:rsidR="00597778" w:rsidRPr="0043647C" w:rsidRDefault="00597778" w:rsidP="00597778">
      <w:pPr>
        <w:overflowPunct w:val="0"/>
        <w:autoSpaceDE w:val="0"/>
        <w:autoSpaceDN w:val="0"/>
        <w:adjustRightInd w:val="0"/>
        <w:jc w:val="both"/>
        <w:textAlignment w:val="baseline"/>
        <w:rPr>
          <w:rFonts w:eastAsia="Times New Roman"/>
          <w:sz w:val="20"/>
          <w:lang w:eastAsia="en-GB"/>
        </w:rPr>
      </w:pPr>
      <w:r>
        <w:rPr>
          <w:rFonts w:eastAsia="Times New Roman"/>
          <w:sz w:val="20"/>
          <w:lang w:eastAsia="en-GB"/>
        </w:rPr>
        <w:t xml:space="preserve">We observe that MPR requirements have not been completed at RAN4 for NR-U non-contiguous uplink CA. We propose to postpone any study </w:t>
      </w:r>
      <w:r w:rsidR="000D7469">
        <w:rPr>
          <w:rFonts w:eastAsia="Times New Roman"/>
          <w:sz w:val="20"/>
          <w:lang w:eastAsia="en-GB"/>
        </w:rPr>
        <w:t xml:space="preserve">related to </w:t>
      </w:r>
      <w:r>
        <w:rPr>
          <w:rFonts w:eastAsia="Times New Roman"/>
          <w:sz w:val="20"/>
          <w:lang w:eastAsia="en-GB"/>
        </w:rPr>
        <w:t>uplink CA_n46(2A) and CA_n102(2A) until RAN plenary decides if RAN4 should be tasked to complete the corresponding generic RF requirements.</w:t>
      </w:r>
    </w:p>
    <w:bookmarkEnd w:id="1"/>
    <w:bookmarkEnd w:id="3"/>
    <w:p w14:paraId="4AE66375" w14:textId="2DBF9F01" w:rsidR="00FA550C" w:rsidRPr="00BF3074" w:rsidRDefault="00FA550C" w:rsidP="00FA550C">
      <w:pPr>
        <w:spacing w:after="0"/>
        <w:rPr>
          <w:b/>
          <w:bCs/>
          <w:sz w:val="20"/>
          <w:shd w:val="clear" w:color="auto" w:fill="DAEEF3" w:themeFill="accent5" w:themeFillTint="33"/>
          <w:lang w:val="en-US" w:eastAsia="zh-CN"/>
        </w:rPr>
      </w:pPr>
      <w:r w:rsidRPr="00FA550C">
        <w:rPr>
          <w:b/>
          <w:bCs/>
          <w:sz w:val="20"/>
          <w:lang w:val="en-US" w:eastAsia="zh-CN"/>
        </w:rPr>
        <w:t xml:space="preserve">Proposal: RAN4 to postpone any study </w:t>
      </w:r>
      <w:r w:rsidR="000D7469">
        <w:rPr>
          <w:b/>
          <w:bCs/>
          <w:sz w:val="20"/>
          <w:lang w:val="en-US" w:eastAsia="zh-CN"/>
        </w:rPr>
        <w:t xml:space="preserve">related to </w:t>
      </w:r>
      <w:r w:rsidRPr="00FA550C">
        <w:rPr>
          <w:b/>
          <w:bCs/>
          <w:sz w:val="20"/>
          <w:lang w:val="en-US" w:eastAsia="zh-CN"/>
        </w:rPr>
        <w:t>uplink CA_n46(2A) and uplink CA_n102(2A) and to wait for RAN plenary to decide if RAN4 should complete the generic requirements for NR-U non-contiguous UL-CA.</w:t>
      </w:r>
    </w:p>
    <w:p w14:paraId="1EEDC556" w14:textId="38845380" w:rsidR="00E173F9" w:rsidRPr="00543798" w:rsidRDefault="00AF5798">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r w:rsidR="0043647C">
        <w:rPr>
          <w:rFonts w:eastAsia="SimSun" w:cs="Arial"/>
          <w:b/>
          <w:sz w:val="28"/>
          <w:szCs w:val="24"/>
          <w:lang w:eastAsia="zh-CN"/>
        </w:rPr>
        <w:t>s</w:t>
      </w:r>
    </w:p>
    <w:p w14:paraId="2488061C" w14:textId="546D67C4" w:rsidR="00062807" w:rsidRPr="00481FD4" w:rsidRDefault="00AF5798" w:rsidP="00415A69">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597778" w:rsidRPr="00597778">
        <w:rPr>
          <w:rFonts w:eastAsia="SimSun"/>
          <w:bCs/>
          <w:sz w:val="20"/>
          <w:lang w:val="en-US" w:eastAsia="zh-CN"/>
        </w:rPr>
        <w:t>RP-241833 Revised WID NR_CADC_SUL_R19</w:t>
      </w:r>
      <w:r w:rsidR="003F1C87">
        <w:rPr>
          <w:rFonts w:eastAsia="SimSun"/>
          <w:bCs/>
          <w:sz w:val="20"/>
          <w:lang w:val="en-US" w:eastAsia="zh-CN"/>
        </w:rPr>
        <w:t xml:space="preserve">, </w:t>
      </w:r>
      <w:r w:rsidR="003F1C87" w:rsidRPr="005D565C">
        <w:rPr>
          <w:rFonts w:eastAsia="SimSun"/>
          <w:bCs/>
          <w:sz w:val="20"/>
          <w:lang w:val="en-US" w:eastAsia="zh-CN"/>
        </w:rPr>
        <w:t>3GPP TSG-RAN Meeting #</w:t>
      </w:r>
      <w:r w:rsidR="00597778">
        <w:rPr>
          <w:rFonts w:eastAsia="SimSun"/>
          <w:bCs/>
          <w:sz w:val="20"/>
          <w:lang w:val="en-US" w:eastAsia="zh-CN"/>
        </w:rPr>
        <w:t>105</w:t>
      </w:r>
      <w:r w:rsidR="003F1C87" w:rsidRPr="005D565C">
        <w:rPr>
          <w:rFonts w:eastAsia="SimSun"/>
          <w:bCs/>
          <w:sz w:val="20"/>
          <w:lang w:val="en-US" w:eastAsia="zh-CN"/>
        </w:rPr>
        <w:t xml:space="preserve">, </w:t>
      </w:r>
      <w:r w:rsidR="00FA2208" w:rsidRPr="00FA2208">
        <w:rPr>
          <w:rFonts w:eastAsia="SimSun"/>
          <w:bCs/>
          <w:sz w:val="20"/>
          <w:lang w:val="en-US" w:eastAsia="zh-CN"/>
        </w:rPr>
        <w:t>M</w:t>
      </w:r>
      <w:r w:rsidR="00FA550C">
        <w:rPr>
          <w:rFonts w:eastAsia="SimSun"/>
          <w:bCs/>
          <w:sz w:val="20"/>
          <w:lang w:val="en-US" w:eastAsia="zh-CN"/>
        </w:rPr>
        <w:t>elbourne, Australia</w:t>
      </w:r>
      <w:r w:rsidR="00FA2208">
        <w:rPr>
          <w:rFonts w:eastAsia="SimSun"/>
          <w:bCs/>
          <w:sz w:val="20"/>
          <w:lang w:val="en-US" w:eastAsia="zh-CN"/>
        </w:rPr>
        <w:t xml:space="preserve">, </w:t>
      </w:r>
      <w:r w:rsidR="00FA550C">
        <w:rPr>
          <w:rFonts w:eastAsia="SimSun"/>
          <w:bCs/>
          <w:sz w:val="20"/>
          <w:lang w:val="en-US" w:eastAsia="zh-CN"/>
        </w:rPr>
        <w:t>Ericsson.</w:t>
      </w:r>
    </w:p>
    <w:sectPr w:rsidR="00062807" w:rsidRPr="00481FD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CBF30" w14:textId="77777777" w:rsidR="00773EA6" w:rsidRDefault="00773EA6">
      <w:pPr>
        <w:spacing w:after="0"/>
      </w:pPr>
      <w:r>
        <w:separator/>
      </w:r>
    </w:p>
  </w:endnote>
  <w:endnote w:type="continuationSeparator" w:id="0">
    <w:p w14:paraId="730BBF61" w14:textId="77777777" w:rsidR="00773EA6" w:rsidRDefault="00773E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BC858" w14:textId="77777777" w:rsidR="00773EA6" w:rsidRDefault="00773EA6">
      <w:pPr>
        <w:spacing w:after="0"/>
      </w:pPr>
      <w:r>
        <w:separator/>
      </w:r>
    </w:p>
  </w:footnote>
  <w:footnote w:type="continuationSeparator" w:id="0">
    <w:p w14:paraId="11351547" w14:textId="77777777" w:rsidR="00773EA6" w:rsidRDefault="00773E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0C1216E"/>
    <w:multiLevelType w:val="hybridMultilevel"/>
    <w:tmpl w:val="F6BE9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E95419"/>
    <w:multiLevelType w:val="hybridMultilevel"/>
    <w:tmpl w:val="389665A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91A48"/>
    <w:multiLevelType w:val="hybridMultilevel"/>
    <w:tmpl w:val="A4C49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275F9C"/>
    <w:multiLevelType w:val="hybridMultilevel"/>
    <w:tmpl w:val="0646EE42"/>
    <w:lvl w:ilvl="0" w:tplc="780A8E3C">
      <w:start w:val="1"/>
      <w:numFmt w:val="bullet"/>
      <w:lvlText w:val="-"/>
      <w:lvlJc w:val="left"/>
      <w:pPr>
        <w:ind w:left="820" w:hanging="360"/>
      </w:pPr>
      <w:rPr>
        <w:rFonts w:ascii="Times New Roma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7B659B4"/>
    <w:multiLevelType w:val="hybridMultilevel"/>
    <w:tmpl w:val="407AF9A2"/>
    <w:lvl w:ilvl="0" w:tplc="780A8E3C">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1A987124"/>
    <w:multiLevelType w:val="hybridMultilevel"/>
    <w:tmpl w:val="79E25652"/>
    <w:lvl w:ilvl="0" w:tplc="6B3678C0">
      <w:start w:val="11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469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625E36"/>
    <w:multiLevelType w:val="hybridMultilevel"/>
    <w:tmpl w:val="1212BA20"/>
    <w:lvl w:ilvl="0" w:tplc="6B3678C0">
      <w:start w:val="11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014999"/>
    <w:multiLevelType w:val="hybridMultilevel"/>
    <w:tmpl w:val="8124BB92"/>
    <w:lvl w:ilvl="0" w:tplc="6B3678C0">
      <w:start w:val="11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15:restartNumberingAfterBreak="0">
    <w:nsid w:val="270B0361"/>
    <w:multiLevelType w:val="hybridMultilevel"/>
    <w:tmpl w:val="FADC88DE"/>
    <w:lvl w:ilvl="0" w:tplc="061491C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494747"/>
    <w:multiLevelType w:val="multilevel"/>
    <w:tmpl w:val="4F922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9824CE"/>
    <w:multiLevelType w:val="hybridMultilevel"/>
    <w:tmpl w:val="EB966378"/>
    <w:lvl w:ilvl="0" w:tplc="6B3678C0">
      <w:start w:val="110"/>
      <w:numFmt w:val="bullet"/>
      <w:lvlText w:val="-"/>
      <w:lvlJc w:val="left"/>
      <w:pPr>
        <w:ind w:left="644" w:hanging="360"/>
      </w:pPr>
      <w:rPr>
        <w:rFonts w:ascii="Times New Roman" w:eastAsia="MS Mincho" w:hAnsi="Times New Roman" w:cs="Times New Roman" w:hint="default"/>
      </w:rPr>
    </w:lvl>
    <w:lvl w:ilvl="1" w:tplc="780A8E3C">
      <w:start w:val="1"/>
      <w:numFmt w:val="bullet"/>
      <w:lvlText w:val="-"/>
      <w:lvlJc w:val="left"/>
      <w:pPr>
        <w:ind w:left="1004" w:hanging="360"/>
      </w:pPr>
      <w:rPr>
        <w:rFonts w:ascii="Times New Roman"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C97F37"/>
    <w:multiLevelType w:val="hybridMultilevel"/>
    <w:tmpl w:val="0BD2D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1076D8"/>
    <w:multiLevelType w:val="hybridMultilevel"/>
    <w:tmpl w:val="BD863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6F82B0A">
      <w:start w:val="1"/>
      <w:numFmt w:val="decimal"/>
      <w:lvlText w:val="%3)"/>
      <w:lvlJc w:val="left"/>
      <w:pPr>
        <w:ind w:left="2340" w:hanging="36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48075B0"/>
    <w:multiLevelType w:val="hybridMultilevel"/>
    <w:tmpl w:val="EAC07404"/>
    <w:lvl w:ilvl="0" w:tplc="6B3678C0">
      <w:start w:val="1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E065F"/>
    <w:multiLevelType w:val="multilevel"/>
    <w:tmpl w:val="4F922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9305CB6"/>
    <w:multiLevelType w:val="hybridMultilevel"/>
    <w:tmpl w:val="13D89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2E6A3D"/>
    <w:multiLevelType w:val="hybridMultilevel"/>
    <w:tmpl w:val="4A22648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1746D8"/>
    <w:multiLevelType w:val="hybridMultilevel"/>
    <w:tmpl w:val="BED0B75E"/>
    <w:lvl w:ilvl="0" w:tplc="780A8E3C">
      <w:start w:val="1"/>
      <w:numFmt w:val="bullet"/>
      <w:lvlText w:val="-"/>
      <w:lvlJc w:val="left"/>
      <w:pPr>
        <w:ind w:left="1080" w:hanging="360"/>
      </w:pPr>
      <w:rPr>
        <w:rFonts w:ascii="Times New Roman" w:hAnsi="Times New Roman" w:cs="Times New Roman" w:hint="default"/>
      </w:rPr>
    </w:lvl>
    <w:lvl w:ilvl="1" w:tplc="780A8E3C">
      <w:start w:val="1"/>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79D0B4C"/>
    <w:multiLevelType w:val="hybridMultilevel"/>
    <w:tmpl w:val="31AC0C02"/>
    <w:lvl w:ilvl="0" w:tplc="6B3678C0">
      <w:start w:val="1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CD0741"/>
    <w:multiLevelType w:val="hybridMultilevel"/>
    <w:tmpl w:val="BEFE9A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40"/>
  </w:num>
  <w:num w:numId="2" w16cid:durableId="589965728">
    <w:abstractNumId w:val="15"/>
  </w:num>
  <w:num w:numId="3" w16cid:durableId="1849907655">
    <w:abstractNumId w:val="2"/>
  </w:num>
  <w:num w:numId="4" w16cid:durableId="1367486243">
    <w:abstractNumId w:val="1"/>
  </w:num>
  <w:num w:numId="5" w16cid:durableId="100153908">
    <w:abstractNumId w:val="0"/>
  </w:num>
  <w:num w:numId="6" w16cid:durableId="410154892">
    <w:abstractNumId w:val="49"/>
  </w:num>
  <w:num w:numId="7" w16cid:durableId="1982229191">
    <w:abstractNumId w:val="51"/>
  </w:num>
  <w:num w:numId="8" w16cid:durableId="484855235">
    <w:abstractNumId w:val="37"/>
  </w:num>
  <w:num w:numId="9" w16cid:durableId="852036039">
    <w:abstractNumId w:val="29"/>
  </w:num>
  <w:num w:numId="10" w16cid:durableId="1678919911">
    <w:abstractNumId w:val="45"/>
  </w:num>
  <w:num w:numId="11" w16cid:durableId="1542400184">
    <w:abstractNumId w:val="20"/>
  </w:num>
  <w:num w:numId="12" w16cid:durableId="1010060170">
    <w:abstractNumId w:val="22"/>
  </w:num>
  <w:num w:numId="13" w16cid:durableId="614991448">
    <w:abstractNumId w:val="18"/>
  </w:num>
  <w:num w:numId="14" w16cid:durableId="240988415">
    <w:abstractNumId w:val="47"/>
  </w:num>
  <w:num w:numId="15" w16cid:durableId="453257850">
    <w:abstractNumId w:val="6"/>
  </w:num>
  <w:num w:numId="16" w16cid:durableId="178353229">
    <w:abstractNumId w:val="31"/>
  </w:num>
  <w:num w:numId="17" w16cid:durableId="1036273576">
    <w:abstractNumId w:val="21"/>
  </w:num>
  <w:num w:numId="18" w16cid:durableId="1961186613">
    <w:abstractNumId w:val="43"/>
  </w:num>
  <w:num w:numId="19" w16cid:durableId="1258249907">
    <w:abstractNumId w:val="48"/>
  </w:num>
  <w:num w:numId="20" w16cid:durableId="1492409735">
    <w:abstractNumId w:val="24"/>
  </w:num>
  <w:num w:numId="21" w16cid:durableId="397482996">
    <w:abstractNumId w:val="23"/>
  </w:num>
  <w:num w:numId="22" w16cid:durableId="656880038">
    <w:abstractNumId w:val="27"/>
  </w:num>
  <w:num w:numId="23" w16cid:durableId="682168706">
    <w:abstractNumId w:val="19"/>
  </w:num>
  <w:num w:numId="24" w16cid:durableId="262881271">
    <w:abstractNumId w:val="42"/>
  </w:num>
  <w:num w:numId="25" w16cid:durableId="1450667099">
    <w:abstractNumId w:val="8"/>
  </w:num>
  <w:num w:numId="26" w16cid:durableId="1286350926">
    <w:abstractNumId w:val="4"/>
  </w:num>
  <w:num w:numId="27" w16cid:durableId="301228898">
    <w:abstractNumId w:val="41"/>
  </w:num>
  <w:num w:numId="28" w16cid:durableId="9333857">
    <w:abstractNumId w:val="32"/>
  </w:num>
  <w:num w:numId="29" w16cid:durableId="1952935307">
    <w:abstractNumId w:val="28"/>
  </w:num>
  <w:num w:numId="30" w16cid:durableId="1052269410">
    <w:abstractNumId w:val="33"/>
  </w:num>
  <w:num w:numId="31" w16cid:durableId="500432998">
    <w:abstractNumId w:val="44"/>
  </w:num>
  <w:num w:numId="32" w16cid:durableId="135532302">
    <w:abstractNumId w:val="34"/>
  </w:num>
  <w:num w:numId="33" w16cid:durableId="2077513140">
    <w:abstractNumId w:val="13"/>
  </w:num>
  <w:num w:numId="34" w16cid:durableId="88475578">
    <w:abstractNumId w:val="14"/>
  </w:num>
  <w:num w:numId="35" w16cid:durableId="994645418">
    <w:abstractNumId w:val="26"/>
  </w:num>
  <w:num w:numId="36" w16cid:durableId="951130932">
    <w:abstractNumId w:val="30"/>
  </w:num>
  <w:num w:numId="37" w16cid:durableId="1196580785">
    <w:abstractNumId w:val="36"/>
  </w:num>
  <w:num w:numId="38" w16cid:durableId="2113743231">
    <w:abstractNumId w:val="10"/>
  </w:num>
  <w:num w:numId="39" w16cid:durableId="1876850075">
    <w:abstractNumId w:val="50"/>
  </w:num>
  <w:num w:numId="40" w16cid:durableId="2065636393">
    <w:abstractNumId w:val="5"/>
  </w:num>
  <w:num w:numId="41" w16cid:durableId="162279086">
    <w:abstractNumId w:val="25"/>
  </w:num>
  <w:num w:numId="42" w16cid:durableId="416446074">
    <w:abstractNumId w:val="3"/>
  </w:num>
  <w:num w:numId="43" w16cid:durableId="1156604716">
    <w:abstractNumId w:val="38"/>
  </w:num>
  <w:num w:numId="44" w16cid:durableId="932978253">
    <w:abstractNumId w:val="11"/>
  </w:num>
  <w:num w:numId="45" w16cid:durableId="696782227">
    <w:abstractNumId w:val="46"/>
  </w:num>
  <w:num w:numId="46" w16cid:durableId="726489542">
    <w:abstractNumId w:val="39"/>
  </w:num>
  <w:num w:numId="47" w16cid:durableId="2118599543">
    <w:abstractNumId w:val="17"/>
  </w:num>
  <w:num w:numId="48" w16cid:durableId="33190238">
    <w:abstractNumId w:val="16"/>
  </w:num>
  <w:num w:numId="49" w16cid:durableId="667170357">
    <w:abstractNumId w:val="35"/>
  </w:num>
  <w:num w:numId="50" w16cid:durableId="1609661645">
    <w:abstractNumId w:val="12"/>
  </w:num>
  <w:num w:numId="51" w16cid:durableId="1540513526">
    <w:abstractNumId w:val="9"/>
  </w:num>
  <w:num w:numId="52" w16cid:durableId="308872877">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469"/>
    <w:rsid w:val="000D7D62"/>
    <w:rsid w:val="000D7F74"/>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A9D"/>
    <w:rsid w:val="000F7FA0"/>
    <w:rsid w:val="00100151"/>
    <w:rsid w:val="0010025C"/>
    <w:rsid w:val="001004C2"/>
    <w:rsid w:val="00100851"/>
    <w:rsid w:val="001009B6"/>
    <w:rsid w:val="00100B95"/>
    <w:rsid w:val="001012EF"/>
    <w:rsid w:val="001013F7"/>
    <w:rsid w:val="001015A2"/>
    <w:rsid w:val="00101735"/>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5E29"/>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99D"/>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2EA"/>
    <w:rsid w:val="003F2930"/>
    <w:rsid w:val="003F31F9"/>
    <w:rsid w:val="003F34A7"/>
    <w:rsid w:val="003F3F1D"/>
    <w:rsid w:val="003F419A"/>
    <w:rsid w:val="003F4204"/>
    <w:rsid w:val="003F53E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778"/>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28A0"/>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9D5"/>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EA6"/>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00A"/>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0DF4"/>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0381"/>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007"/>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798"/>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97ABD"/>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3EF"/>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6C75"/>
    <w:rsid w:val="00D67173"/>
    <w:rsid w:val="00D67393"/>
    <w:rsid w:val="00D67776"/>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2F0"/>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50C"/>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B7704"/>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50C"/>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3"/>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4"/>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6"/>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7"/>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8"/>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9"/>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0"/>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1"/>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2"/>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3"/>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4"/>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4"/>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5"/>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6"/>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7"/>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8"/>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9"/>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0"/>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567836464">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2024-10-07T11:50:00Z</dcterms:created>
  <dcterms:modified xsi:type="dcterms:W3CDTF">2024-10-07T11:50:00Z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